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5" w:rsidRPr="000B62D5" w:rsidRDefault="000B62D5" w:rsidP="000B62D5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3E3E3E"/>
          <w:kern w:val="36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color w:val="3E3E3E"/>
          <w:kern w:val="36"/>
          <w:sz w:val="36"/>
          <w:szCs w:val="36"/>
          <w:lang w:eastAsia="ru-RU"/>
        </w:rPr>
        <w:t>СанПиН-2021: что изменится в работе детских садов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января 2021 года Постановлением Главного государственного санитарного врача России от 27 октября 2020 г. №32 в силу вступил </w:t>
      </w:r>
      <w:hyperlink r:id="rId6" w:tgtFrame="_blank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«Санитарно-эпидемиологические требования к организации общественного питания населения» (далее – </w:t>
      </w: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СанПиН</w:t>
      </w: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СанПиН будет действителен </w:t>
      </w: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1 января 2027 года</w:t>
      </w: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статье мы расскажем Вам об основных изменениях в новом СанПиН, касающихся работы детских садов.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Изменения в документах по питанию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Детским садам необходимо составить новые или обновить существующие служебные документы и локальные акты в соответствии с требованиями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действующего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Положение об организации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организации питания необходимо пересмотреть согласно новым санитарным правилам: заменить отменённые акты на действующие, добавить сведения о новых обязательных документах и т.д.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необходимо добавить к документам учёта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должны быть документы по процедурам ХАССП, например, рабочие листы, отчёты и т.п. Для описания документов по ХАССП используйте </w:t>
      </w:r>
      <w:hyperlink r:id="rId7" w:tgtFrame="_blank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51705.1-2001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Ведомость </w:t>
      </w:r>
      <w:proofErr w:type="gramStart"/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контроля за</w:t>
      </w:r>
      <w:proofErr w:type="gramEnd"/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рационом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Медработнику детского сада необходимо вести ведомость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рационом питания детей. Документ составляется каждые 7-10 дней, а заполняется ежедневно. Форма документа представлена в приложении 13.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пищевой продукции из ведомости должны быть не ниже минимальных значений, представленных в таблице 1 приложения 7.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Гигиенический журнал (сотрудники)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работников пищеблока на заболевания должен проводиться ежедневно медицинским работником (при наличии) или назначенным ответственным лицом.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Результаты осмотров должны фиксироваться в гигиеническом журнале. Согласно СанПиН его можно вести в бумажной или электронной форме.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Рекомендуемая форма журнала представлена в приложении 1.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Журнал учёта температуры и влажности складских помещений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обязанность для детских садов – ведение журнала учёта температуры и влажности в складских помещениях.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Ответственный обязан ежедневно снимать показания приборов учёта и вносить их в журнал.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Журнал можно вести в бумажном или электронном виде.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Печатные формы документов бракеража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 бракеража скоропортящейся пищевой продукции добавлены столбцы: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фасовка;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выработки;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изготовитель;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поставщик;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документа, подтверждающего безопасность;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оценки.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образец журнала представлен в приложении 5.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 бракеража готовой пищевой продукции необходимо указывать результаты взвешивания порционных блюд. Рекомендуемый образец журнала представлен в приложении 4.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Изменения в формировании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Детским садам необходимо обратить внимание на изменения, коснувшиеся составления меню.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Основное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меню разрабатывается минимум на две недели для каждой возрастной группы. Разработкой меню занимается ДОО, если еда готовится работниками детского сада. Меню утверждается руководителем ДОО.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привлечения предприятия общественного питания, меню утверждается руководителем предприятия и согласовывается с руководителем ДОО.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 и согласовываться руководителем ДОО.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следует составлять по рекомендуемой форме из приложения 8.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Наименования блюд в меню должны соответствовать их названиям в технологических картах.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порции и суммарные объёмы блюд по приёмам пищи должны быть в пределах норматива, указанного в таблицах 1 и 3 приложения 9 соответственно, а суточная потребность в питательных веществах и доля распределения энергетической ценности – в таблицах 1 и 3 приложения 10 соответственно.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допускается корректировать с учётом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Pr="000B62D5">
          <w:rPr>
            <w:rFonts w:ascii="Arial" w:eastAsia="Times New Roman" w:hAnsi="Arial" w:cs="Arial"/>
            <w:b/>
            <w:bCs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Услуга по подготовке меню для питания детей →</w:t>
        </w:r>
      </w:hyperlink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B62D5" w:rsidRPr="000B62D5" w:rsidRDefault="000B62D5" w:rsidP="000B62D5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Технологические карты блюд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блюда и кулинарные изделия необходимо готовить по технологической или технико-технологической карте, либо технологической инструкции.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Pr="000B62D5">
          <w:rPr>
            <w:rFonts w:ascii="Arial" w:eastAsia="Times New Roman" w:hAnsi="Arial" w:cs="Arial"/>
            <w:b/>
            <w:bCs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Технологические карты блюд →</w:t>
        </w:r>
      </w:hyperlink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 СанПиН требований к форме технологических документов нет, однако есть к содержанию: в документе должна быть прописана температура горячих, жидких и иных горячих блюд, холодных супов и напитков.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Ежедневное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Ежедневное меню основного питания должно составляться ответственным за питание на сутки для всех возрастных групп.</w:t>
      </w:r>
      <w:proofErr w:type="gramEnd"/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новому СанПиН типовая форма ежедневного меню не определена, поэтому Вы можете разработать её самостоятельно. При этом она должна содержать такие сведения, как: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приёма пищи и блюда;</w:t>
      </w:r>
    </w:p>
    <w:p w:rsidR="000B62D5" w:rsidRPr="000B62D5" w:rsidRDefault="000B62D5" w:rsidP="000B62D5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массу и калорийность порции.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Индивидуальное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для детей, нуждающихся в лечебном и/или диетическом питании, должно быть разработано индивидуальное меню.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 СанПиН типовая форма индивидуального меню не определена, поэтому Вы можете разработать её самостоятельно. При этом в меню должны быть прописаны рационы по назначению лечащего врача ребёнка. Назначение должны предоставить родители.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обращаем Ваше внимание на то, что если дети, нуждающиеся в лечебном и/или диетическом питании, приносят готовую пищу, индивидуальное меню на них можно не составлять. Однако в этом случае таким детям необходимо создать </w:t>
      </w:r>
      <w:hyperlink r:id="rId10" w:anchor="spus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специальные условия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питания.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же ребёнок питается по индивидуальному меню, выдача рационов питания ему должна осуществляться под контролем ответственных лиц, назначенных в детском саду.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Запрещённые продукты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запрещённых продуктов питания для детских садов был значительно переработан. Теперь этот перечень состоит из 45 позиций (раньше было 36).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ознакомиться со списком добавленных, исключённых и уточнённых продуктов питания можно в приложении 6.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3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Замена продуктов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был пересмотрен перечень замены продуктов питания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равноценные по пищевой ценности.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ознакомиться с этим списком можно в приложении 11.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4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Минимальный суточный набор продуктов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Чтобы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потребность детей в витаминах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минералах и пищевых веществах, необходимо контролировать основное меню – оно должно состоять из обязательного набора продуктов.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минимальные суточные наборы определены в таблице 1 положения 7.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5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Витамины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поливитаминных препаратов детям не допускается. Вместо этого при недостатке отдельных микроэлементах в меню должна использоваться специальная пищевая продукция промышленного выпуска, обогащённая витаминами и микроэлементами, а также витаминизированные напитки промышленного выпуска. Такие напитки должны готовиться в соответствии с прилагаемыми инструкциями непосредственно перед раздачей.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профилактики </w:t>
      </w:r>
      <w:proofErr w:type="spell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йододефицитных</w:t>
      </w:r>
      <w:proofErr w:type="spell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 у детей при приготовлении блюд и кулинарных изделий должна использоваться соль поваренная пищевая йодированная.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Кратность приёмов пищи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Проверьте, соответствуют ли новым нормам количество и наименование приёмов пищи. Если нет, то Вам необходимо изменить режим питания в Вашем детском саду.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если время пребывания детей в детском саду «до 5 часов», то приёмов пищи должно быть 2, при этом наименование приёма пищи определяют по времени нахождения ребёнка в детском саду. Подробнее ознакомиться с количеством приёмов пищи Вы можете в приложении 12.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при распределении кратности приёмов пищи следует учитывать исключения, которые описаны в п.8.1.2.1 – 8.1.2.3.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7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Время приёма пищи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действующему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часы питания воспитанников детских садов должны совпадать с содержанием таблицы 4 приложения 10. Проанализируйте распорядок дня в своём ДОО и, при выявлении несоответствий, актуализируйте распорядок.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время приёма пищи в группах с пребыванием до 5 часов по-прежнему определяется самостоятельно.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Изменения в порядке организации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Детским садам необходимо изучить новые требования действующего СанПиН,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касающихся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питания.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spus"/>
      <w:bookmarkEnd w:id="0"/>
    </w:p>
    <w:p w:rsidR="000B62D5" w:rsidRPr="000B62D5" w:rsidRDefault="000B62D5" w:rsidP="000B62D5">
      <w:pPr>
        <w:numPr>
          <w:ilvl w:val="0"/>
          <w:numId w:val="18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Условия для питания детей домашней пищей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дети, нуждающиеся в лечебном и/или диетическом питании, вправе питаться по индивидуальному меню или пищей, принесённой из дома.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родители выбрали второй вариант, в детском саду необходимо создать особые условия в специально отведённом помещении или месте. Обязательное требование – оно должно иметь условия для мытья рук, а также столы и стулья по количеству питающихся домашней едой детей. Вместе с тем в помещении должны находиться холодильник и микроволновка.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Условия для питания детей в семейных группах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открыть семейную группу, необходимо предварительно проверить помещения заявителя. У него должны быть созданы все необходимые условия для питания детей (подробнее смотрите п.8.2.3).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например, кухню можно использовать как для приготовления, так и для приёма пищи, при этом в наличии должно быть технологическое, холодильное и моечное оборудование, а также инвентарь и посуда.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Продукция при этом может быть приобретена на рынке или в магазине только в том случае, если на неё есть сертификат соответствия, а сама она промаркирована. Покупка таких продуктов питания должна быть подтверждена чеком.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можно приобретать готовые блюда и/или полуфабрикаты у предприятия питания. Такую покупку необходимо подтверждать документом.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0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Кухонный инвентарь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стало необязательным использование специальных обозначений для маркировки кухонного инвентаря. Теперь его можно маркировать любым удобным способом. Главное, чтобы маркировка была чёткой и понятной.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работники вправе использовать и старые способы маркировки.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Также, согласно правилам, разделочный инвентарь для готовой и сырой продукции должен обрабатываться и храниться раздельно в производственных цехах (зонах, участках).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Выдача работникам халатов и обеспечение одноразовыми перчатками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работникам пищеблока необходимо выдать по одному халату. Его работники смогут использовать во время посещения санузла, надевая поверх рабочей одежды. Однако в случае, если халата нет, при посещении санузла работники пищеблока по-прежнему обязаны снимать рабочую одежду.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Персоналу, который </w:t>
      </w:r>
      <w:proofErr w:type="spell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порционирует</w:t>
      </w:r>
      <w:proofErr w:type="spell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блюда, готовит холодные закуски и салаты, необходимо надевать одноразовые перчатки. Нормы выдачи перчаток не регламентированы, поэтому Вы можете определить их самостоятельно.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Обязательная вакцинация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требования к обязательной вакцинации поступающих на работу в организации общественного питания сотрудников не были прописаны, теперь же при отсутствии прививок могут привлечь к ответственности за нарушение правил документа.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3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Совместная перевозка пищевой продукции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допускалась только раздельная перевозка (транспортирование) продовольственного (пищевого) сырья, полуфабрикатов и готовой пищевой продукции, однако теперь разрешена совместная перевозка, при условии наличия герметической упаковки, а также при соблюдении температурно-влажностных условий хранения и перевозки.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4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Хранение продукции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Теперь для предприятий общественного питания, имеющих менее 25 посадочных мест, допускается хранение пищевого сырья и готовой к употреблению пищевой продукции в одном холодильнике при условии их нахождения в закрытых контейнерах и </w:t>
      </w:r>
      <w:proofErr w:type="spell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гастроёмкостях</w:t>
      </w:r>
      <w:proofErr w:type="spell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5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Обработка сырья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действующему правовому акту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инвентарём.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Отсутствие прямых требований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Обращаем Ваше внимание на то, что в СанПиН отсутствуют некоторые прямые требования, которые раньше необходимо было соблюдать. Они касались: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мытья посуды в нескольких секциях ванны и при определённой температуре;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запрета на использование плит, работающих на дровах, углях, другом твёрдом топливе;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обязательного присутствия естественного освещения;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дезинфекции и мойке уборочного инвентаря в конце смены;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прямого запрета на использование посуды со сколами;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чистой кухонной посуды на стеллажах установленной высоты;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инструкции о мытье посуды;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при себе медицинской книжки у курьера;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муки и крупы на установленной высоте;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конкретных сроков годности: хранение салатов (3 часа);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запрета на приготовление макарон по-флотски,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яиц-глазуньи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пищевых отходов в отдельном холодильнике;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конкретной температуре горячих блюд;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 ветоши;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соблюдения процедуры обработки яиц;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специальных этапов при обработке овощей;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выноса отходов.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соблюдение этих требований может продолжаться, однако в ходе санитарной проверки оценивать их исполнение не будут.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данной статье мы рассказали Вам об основных изменениях и нововведениях, которые отображены в </w:t>
      </w:r>
      <w:hyperlink r:id="rId11" w:tgtFrame="_blank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Советуем Вам при необходимости ознакомиться с новым СанПиН самостоятельно.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мы рады сообщить, что наша программа </w:t>
      </w: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«Детский сад: Питание»</w:t>
      </w: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уже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обновлена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действующим правовым актом и доступна пользователям!</w:t>
      </w:r>
    </w:p>
    <w:p w:rsidR="000B62D5" w:rsidRPr="000B62D5" w:rsidRDefault="000B62D5" w:rsidP="000B62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04040" stroked="f"/>
        </w:pic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</w:tblGrid>
      <w:tr w:rsidR="000B62D5" w:rsidRPr="000B62D5" w:rsidTr="000B62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2D5" w:rsidRPr="000B62D5" w:rsidRDefault="000B62D5" w:rsidP="000B62D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hyperlink r:id="rId12" w:tgtFrame="_blank" w:tooltip="Каталог программ &gt;&gt;" w:history="1">
              <w:r w:rsidRPr="000B62D5">
                <w:rPr>
                  <w:rFonts w:ascii="Arial" w:eastAsia="Times New Roman" w:hAnsi="Arial" w:cs="Arial"/>
                  <w:b/>
                  <w:bCs/>
                  <w:color w:val="005FC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Детский сад: Питание →</w:t>
              </w:r>
            </w:hyperlink>
          </w:p>
        </w:tc>
      </w:tr>
      <w:tr w:rsidR="000B62D5" w:rsidRPr="000B62D5" w:rsidTr="000B62D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2D5" w:rsidRPr="000B62D5" w:rsidRDefault="000B62D5" w:rsidP="000B62D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</w:tr>
      <w:tr w:rsidR="000B62D5" w:rsidRPr="000B62D5" w:rsidTr="000B62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2D5" w:rsidRPr="000B62D5" w:rsidRDefault="000B62D5" w:rsidP="000B62D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hyperlink r:id="rId13" w:tgtFrame="_blank" w:tooltip="Каталог программ &gt;&gt;" w:history="1">
              <w:r w:rsidRPr="000B62D5">
                <w:rPr>
                  <w:rFonts w:ascii="Arial" w:eastAsia="Times New Roman" w:hAnsi="Arial" w:cs="Arial"/>
                  <w:b/>
                  <w:bCs/>
                  <w:color w:val="005FC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Каталог программ →</w:t>
              </w:r>
            </w:hyperlink>
          </w:p>
        </w:tc>
      </w:tr>
    </w:tbl>
    <w:p w:rsidR="00B16133" w:rsidRDefault="00B16133">
      <w:bookmarkStart w:id="1" w:name="_GoBack"/>
      <w:bookmarkEnd w:id="1"/>
    </w:p>
    <w:sectPr w:rsidR="00B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2AA"/>
    <w:multiLevelType w:val="multilevel"/>
    <w:tmpl w:val="E0165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77F"/>
    <w:multiLevelType w:val="multilevel"/>
    <w:tmpl w:val="6930D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119B"/>
    <w:multiLevelType w:val="multilevel"/>
    <w:tmpl w:val="339EA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C70"/>
    <w:multiLevelType w:val="multilevel"/>
    <w:tmpl w:val="31EC7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E5ABE"/>
    <w:multiLevelType w:val="multilevel"/>
    <w:tmpl w:val="CBE22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A3DC3"/>
    <w:multiLevelType w:val="multilevel"/>
    <w:tmpl w:val="28D27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A15EF"/>
    <w:multiLevelType w:val="multilevel"/>
    <w:tmpl w:val="31088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C26"/>
    <w:multiLevelType w:val="multilevel"/>
    <w:tmpl w:val="05088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6189E"/>
    <w:multiLevelType w:val="multilevel"/>
    <w:tmpl w:val="37447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05A5F"/>
    <w:multiLevelType w:val="multilevel"/>
    <w:tmpl w:val="72A6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C418A"/>
    <w:multiLevelType w:val="multilevel"/>
    <w:tmpl w:val="3EA6D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E4C3D"/>
    <w:multiLevelType w:val="multilevel"/>
    <w:tmpl w:val="E9006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C7001"/>
    <w:multiLevelType w:val="multilevel"/>
    <w:tmpl w:val="34562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97BF2"/>
    <w:multiLevelType w:val="multilevel"/>
    <w:tmpl w:val="8B50F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9396C"/>
    <w:multiLevelType w:val="multilevel"/>
    <w:tmpl w:val="5AE2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A3886"/>
    <w:multiLevelType w:val="multilevel"/>
    <w:tmpl w:val="49BC4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B20E3"/>
    <w:multiLevelType w:val="multilevel"/>
    <w:tmpl w:val="9AEE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B2A07"/>
    <w:multiLevelType w:val="multilevel"/>
    <w:tmpl w:val="16A86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E6C3C"/>
    <w:multiLevelType w:val="multilevel"/>
    <w:tmpl w:val="19C6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C2AC5"/>
    <w:multiLevelType w:val="multilevel"/>
    <w:tmpl w:val="ED66E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900C7"/>
    <w:multiLevelType w:val="multilevel"/>
    <w:tmpl w:val="17D6B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709D7"/>
    <w:multiLevelType w:val="multilevel"/>
    <w:tmpl w:val="61E4D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960E0"/>
    <w:multiLevelType w:val="multilevel"/>
    <w:tmpl w:val="75A01F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77CFA"/>
    <w:multiLevelType w:val="multilevel"/>
    <w:tmpl w:val="8A08F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3C784B"/>
    <w:multiLevelType w:val="multilevel"/>
    <w:tmpl w:val="318C5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D1C36"/>
    <w:multiLevelType w:val="multilevel"/>
    <w:tmpl w:val="DAFEF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0"/>
  </w:num>
  <w:num w:numId="5">
    <w:abstractNumId w:val="0"/>
  </w:num>
  <w:num w:numId="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24"/>
  </w:num>
  <w:num w:numId="9">
    <w:abstractNumId w:val="5"/>
  </w:num>
  <w:num w:numId="1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19"/>
  </w:num>
  <w:num w:numId="18">
    <w:abstractNumId w:val="18"/>
  </w:num>
  <w:num w:numId="19">
    <w:abstractNumId w:val="6"/>
  </w:num>
  <w:num w:numId="20">
    <w:abstractNumId w:val="16"/>
  </w:num>
  <w:num w:numId="21">
    <w:abstractNumId w:val="11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E"/>
    <w:rsid w:val="000B62D5"/>
    <w:rsid w:val="00B16133"/>
    <w:rsid w:val="00D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catalog/services/95455" TargetMode="External"/><Relationship Id="rId13" Type="http://schemas.openxmlformats.org/officeDocument/2006/relationships/hyperlink" Target="https://pbprog.ru/catalog?sectionCode=OBRAZOV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07424" TargetMode="External"/><Relationship Id="rId12" Type="http://schemas.openxmlformats.org/officeDocument/2006/relationships/hyperlink" Target="https://pbprog.ru/catalog/all/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prog.ru/upload/iblock/5bc/Prilozhenie_SanPiN_2021.pdf" TargetMode="External"/><Relationship Id="rId11" Type="http://schemas.openxmlformats.org/officeDocument/2006/relationships/hyperlink" Target="https://pbprog.ru/upload/iblock/5bc/Prilozhenie_SanPiN_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bprog.ru/journal/articles/137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bprog.ru/t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79627442457</dc:creator>
  <cp:keywords/>
  <dc:description/>
  <cp:lastModifiedBy>79627442457</cp:lastModifiedBy>
  <cp:revision>3</cp:revision>
  <cp:lastPrinted>2021-02-04T09:58:00Z</cp:lastPrinted>
  <dcterms:created xsi:type="dcterms:W3CDTF">2021-02-04T09:55:00Z</dcterms:created>
  <dcterms:modified xsi:type="dcterms:W3CDTF">2021-02-04T10:14:00Z</dcterms:modified>
</cp:coreProperties>
</file>