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Количество оборудованных учебных кабинетов учреждения</w:t>
      </w: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8"/>
        <w:gridCol w:w="11968"/>
      </w:tblGrid>
      <w:tr w:rsidR="00A327C7" w:rsidRPr="00A327C7" w:rsidTr="00A327C7">
        <w:trPr>
          <w:trHeight w:val="1165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Кабинет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заведующей</w:t>
            </w:r>
          </w:p>
        </w:tc>
        <w:tc>
          <w:tcPr>
            <w:tcW w:w="1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Предназначен для ведения административно-хозяйственной работы, совещаний с сотрудниками ДОУ, бесед с родителями. Оснащен рабочим столом, ноутбуком, принтером, ксероксом, имеется интернет, телефон. Имеется литература для руководителя.</w:t>
            </w:r>
          </w:p>
        </w:tc>
      </w:tr>
      <w:tr w:rsidR="00A327C7" w:rsidRPr="00A327C7" w:rsidTr="00A327C7">
        <w:trPr>
          <w:trHeight w:val="1893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Методический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Предназначен для осуществления методической работы, проведения педсоветов, анализа диагностических результатов, консультаций с педагогами, родителями. Оснащен рабочим столом, компьютером, принтером, ксероксом, имеется интернет, телефон. Имеется литература для педагогов, специалистов, библиотека детской литературы, дидактические пособия, наборы наглядного материала для организации различных видов детской деятельности.</w:t>
            </w:r>
          </w:p>
        </w:tc>
      </w:tr>
      <w:tr w:rsidR="00A327C7" w:rsidRPr="00A327C7" w:rsidTr="00A327C7">
        <w:trPr>
          <w:trHeight w:val="3916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Г</w:t>
            </w: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рупповых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 Ячеек</w:t>
            </w: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 - 2</w:t>
            </w:r>
          </w:p>
        </w:tc>
        <w:tc>
          <w:tcPr>
            <w:tcW w:w="1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8</w:t>
            </w: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 групповых помещения имеют отдельные спальни, санузлы, приёмные комнаты, раздаточные. В остальных групповые помещения и спальные комнаты совмещены.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Групповые комнаты рассчитаны для приема пищи и проведения учебной деятельности. Образовательная предметно-развивающая среда в группах организована в соответствии с ФГОС ДО с учетом возрастных и индивидуальных особенностей детей. Материально-техническое обеспечение воспитательно-образовательного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 В каждой возрастной группе созданы Центры деятельности. Групповые помещения оборудованы </w:t>
            </w:r>
            <w:proofErr w:type="spellStart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мультимедиапроеторами</w:t>
            </w:r>
            <w:proofErr w:type="spellEnd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, ноутбуками и экранами.</w:t>
            </w:r>
          </w:p>
        </w:tc>
      </w:tr>
      <w:tr w:rsidR="00A327C7" w:rsidRPr="00A327C7" w:rsidTr="00A327C7">
        <w:trPr>
          <w:trHeight w:val="1650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lastRenderedPageBreak/>
              <w:t>Медицински</w:t>
            </w: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й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К</w:t>
            </w: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 - 2</w:t>
            </w:r>
          </w:p>
        </w:tc>
        <w:tc>
          <w:tcPr>
            <w:tcW w:w="1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Оборудован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кварцевая лампа</w:t>
            </w:r>
            <w:r w:rsidRPr="00A327C7">
              <w:rPr>
                <w:rFonts w:ascii="inherit" w:eastAsia="Times New Roman" w:hAnsi="inherit" w:cs="Times New Roman"/>
                <w:i/>
                <w:iCs/>
                <w:color w:val="555555"/>
                <w:sz w:val="31"/>
                <w:lang w:eastAsia="ru-RU"/>
              </w:rPr>
              <w:t>.</w:t>
            </w: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 Для оказания доврачебной помощи в каждой группе имеется аптечка.</w:t>
            </w:r>
          </w:p>
        </w:tc>
      </w:tr>
      <w:tr w:rsidR="00A327C7" w:rsidRPr="00A327C7" w:rsidTr="00A327C7">
        <w:trPr>
          <w:trHeight w:val="2880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Пищеблок</w:t>
            </w: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 - 2</w:t>
            </w:r>
          </w:p>
        </w:tc>
        <w:tc>
          <w:tcPr>
            <w:tcW w:w="1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Оборудован в соответствии с санитарными нормами, обеспечен необходимым оборудованием – холодильник 2 шт.; электроплита, электрическая мясорубка, электрический миксер, картофелечистка, овощерезка,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заведующей и медицинской сестры. В кладовой находится холодильник 1 шт., , морозильная камера 2 шт.; весы, стеллажи, крупы расположены на подтоварниках. Ведение документации, прием продуктов осуществляет кладовщик и медсестра.</w:t>
            </w:r>
          </w:p>
        </w:tc>
      </w:tr>
      <w:tr w:rsidR="00A327C7" w:rsidRPr="00A327C7" w:rsidTr="00A327C7">
        <w:trPr>
          <w:trHeight w:val="1036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Прачечн</w:t>
            </w: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ая - 2</w:t>
            </w:r>
          </w:p>
        </w:tc>
        <w:tc>
          <w:tcPr>
            <w:tcW w:w="1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Обеспечена стиральной машиной, центрифугой, шкафом для сушки белья; электроутюгом, стеллажами для хранения чистого белья, полотенец, спецодежды.</w:t>
            </w:r>
          </w:p>
        </w:tc>
      </w:tr>
      <w:tr w:rsidR="00A327C7" w:rsidRPr="00A327C7" w:rsidTr="00A327C7">
        <w:trPr>
          <w:trHeight w:val="1100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Кабинет завхоза и делопроизводителя совмещён</w:t>
            </w: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Оборудован столами. Имеется шкаф для хранения документации. 2 ноутбука, принтер.</w:t>
            </w:r>
          </w:p>
        </w:tc>
      </w:tr>
    </w:tbl>
    <w:p w:rsidR="00A327C7" w:rsidRPr="00A327C7" w:rsidRDefault="00A327C7" w:rsidP="00A327C7">
      <w:pPr>
        <w:shd w:val="clear" w:color="auto" w:fill="FFFFFF"/>
        <w:spacing w:after="129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Arial" w:eastAsia="Times New Roman" w:hAnsi="Arial" w:cs="Arial"/>
          <w:color w:val="555555"/>
          <w:sz w:val="31"/>
          <w:szCs w:val="31"/>
          <w:lang w:eastAsia="ru-RU"/>
        </w:rPr>
        <w:t> </w:t>
      </w:r>
    </w:p>
    <w:p w:rsidR="00A327C7" w:rsidRPr="00A327C7" w:rsidRDefault="00A327C7" w:rsidP="00A327C7">
      <w:pPr>
        <w:shd w:val="clear" w:color="auto" w:fill="FFFFFF"/>
        <w:spacing w:after="129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Arial" w:eastAsia="Times New Roman" w:hAnsi="Arial" w:cs="Arial"/>
          <w:color w:val="555555"/>
          <w:sz w:val="31"/>
          <w:szCs w:val="31"/>
          <w:lang w:eastAsia="ru-RU"/>
        </w:rPr>
        <w:t> </w:t>
      </w: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Объекты для проведения практических занятий</w:t>
      </w: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5"/>
        <w:gridCol w:w="12591"/>
      </w:tblGrid>
      <w:tr w:rsidR="00A327C7" w:rsidRPr="00A327C7" w:rsidTr="00A327C7">
        <w:trPr>
          <w:trHeight w:val="615"/>
        </w:trPr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Название кабинета</w:t>
            </w:r>
          </w:p>
        </w:tc>
        <w:tc>
          <w:tcPr>
            <w:tcW w:w="1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Функциональное использование</w:t>
            </w:r>
          </w:p>
        </w:tc>
      </w:tr>
      <w:tr w:rsidR="00A327C7" w:rsidRPr="00A327C7" w:rsidTr="00A327C7">
        <w:trPr>
          <w:trHeight w:val="1408"/>
        </w:trPr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lastRenderedPageBreak/>
              <w:t>в ДОУ функционируют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8 </w:t>
            </w: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групп</w:t>
            </w:r>
          </w:p>
        </w:tc>
        <w:tc>
          <w:tcPr>
            <w:tcW w:w="1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ind w:left="200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Для проведения непосредственно образовательной деятельности, индивидуальной работы с детьми, для проведения закаливающих и оздоровительных мероприятий, самостоятельной деятельности детей</w:t>
            </w:r>
          </w:p>
        </w:tc>
      </w:tr>
      <w:tr w:rsidR="00A327C7" w:rsidRPr="00A327C7" w:rsidTr="00A327C7">
        <w:trPr>
          <w:trHeight w:val="680"/>
        </w:trPr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Медицинский кабинет</w:t>
            </w:r>
          </w:p>
        </w:tc>
        <w:tc>
          <w:tcPr>
            <w:tcW w:w="1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ind w:left="200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Помещение предназначено для проведения медицинского осмотра детей.</w:t>
            </w:r>
          </w:p>
        </w:tc>
      </w:tr>
      <w:tr w:rsidR="00A327C7" w:rsidRPr="00A327C7" w:rsidTr="00A327C7">
        <w:trPr>
          <w:trHeight w:val="2087"/>
        </w:trPr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Музыкальный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 зал</w:t>
            </w:r>
          </w:p>
        </w:tc>
        <w:tc>
          <w:tcPr>
            <w:tcW w:w="1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     не имеется</w:t>
            </w:r>
          </w:p>
        </w:tc>
      </w:tr>
    </w:tbl>
    <w:p w:rsidR="00A327C7" w:rsidRPr="00A327C7" w:rsidRDefault="00A327C7" w:rsidP="00A327C7">
      <w:pPr>
        <w:shd w:val="clear" w:color="auto" w:fill="FFFFFF"/>
        <w:spacing w:after="129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Arial" w:eastAsia="Times New Roman" w:hAnsi="Arial" w:cs="Arial"/>
          <w:color w:val="555555"/>
          <w:sz w:val="31"/>
          <w:szCs w:val="31"/>
          <w:lang w:eastAsia="ru-RU"/>
        </w:rPr>
        <w:t> 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В группах детского сада организованы специальные зоны для различных видов коллективной и индивидуальной деятельности детей; в том числе уголки уединения. Оснащены необходимым дидактическим и демонстрационным материалом, игровым оборудованием, и аудиовизуальными средствами. Предметно - пространственная организация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("заместители") и т.д.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физкультурно-оздоровительное: медицинский кабинет, физкультурные уголки в группах, спортивно-игровые площадки на территории ДОУ.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художественно-эстетическое: музыкальные уголки в группах, уголки творчества в группах, театрализованные уголки в группах.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lastRenderedPageBreak/>
        <w:t>познавательно-речевое: сенсорные столы, (в группе младшего дошкольного возраста), уголки экспериментирования в группах, уголки художественной литературы и речевого развития, уголки познавательных игр в группах, уголки для продуктивно (конструктивной) деятельности;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социально-личностное: зоны социально-эмоционального расслабления в группах, уголки по ПДД, уголки для сюжетно-ролевых игр;</w:t>
      </w:r>
    </w:p>
    <w:p w:rsidR="00A327C7" w:rsidRPr="00A327C7" w:rsidRDefault="00A327C7" w:rsidP="00A327C7">
      <w:pPr>
        <w:shd w:val="clear" w:color="auto" w:fill="FFFFFF"/>
        <w:spacing w:after="129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Arial" w:eastAsia="Times New Roman" w:hAnsi="Arial" w:cs="Arial"/>
          <w:color w:val="555555"/>
          <w:sz w:val="31"/>
          <w:szCs w:val="31"/>
          <w:lang w:eastAsia="ru-RU"/>
        </w:rPr>
        <w:t> </w:t>
      </w: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Библиотека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Библиотекой ДОУ не располагает, библиотечный Фонд хранится в методическом кабинете и методических уголках групп, в которых собрана литература, необходимая для работы с детьми, родителями и педагогами: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• методическая литература по всем направлениям в рамках реализации ФГОС  ДО;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• детская художественная литература (фольклор, поэзия, сказки, былины, рассказы, повести и т.п.);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• периодическая печать по вопросам дошкольного образования.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Библиотечный фонд учреждения регулярно пополняется.</w:t>
      </w: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0" w:name="org_info_matsupport_sport"/>
      <w:bookmarkEnd w:id="0"/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Объекты спорта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Для обеспечения физической активности детей в ДОУ не имеется спортивный зал.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В теплое время года физкультурные занятия проводятся на свежем воздухе. В холодное время года физкультурные занятия проводятся в холле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 Во всех возрастных группах имеются оборудованные физкультурные уголки. На территории Учреждения есть спортивная и игровые площадки.</w:t>
      </w: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1" w:name="org_info_matsupport_training_means_avail"/>
      <w:bookmarkEnd w:id="1"/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Средства обучения и воспитания</w:t>
      </w:r>
    </w:p>
    <w:p w:rsid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Средства обучения и воспитания в детском саду рассматриваются в соответствии с ФГОС к условиям реализации основной образовательной программы. Средства воспитания и обучения - это совокупность учебно-методических, материальных, дидактических ресурсов, обеспечивающих эффективную реализацию воспитательно-образовательных задач в оптимальных условиях. Предметно-развивающая среда создана с </w:t>
      </w: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lastRenderedPageBreak/>
        <w:t>учетом интеграции образовательных областей. Оборудование отвечает санитарно-гигиеническим нормам, педагогическим требованиям.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5"/>
        <w:gridCol w:w="12072"/>
      </w:tblGrid>
      <w:tr w:rsidR="00A327C7" w:rsidRPr="00A327C7" w:rsidTr="00A327C7">
        <w:trPr>
          <w:trHeight w:val="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1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Материально-техническое и учебно-материальное обеспечение</w:t>
            </w:r>
          </w:p>
        </w:tc>
      </w:tr>
      <w:tr w:rsidR="00A327C7" w:rsidRPr="00A327C7" w:rsidTr="00A327C7">
        <w:trPr>
          <w:trHeight w:val="19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Клюшки с шайбам, обручи пластмассовые, палки гимнастические, мячи разного диаметра, набор кеглей, дуги для </w:t>
            </w:r>
            <w:proofErr w:type="spellStart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подлезания</w:t>
            </w:r>
            <w:proofErr w:type="spellEnd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, скамейки для ходьбы, щиты для бросания, </w:t>
            </w:r>
            <w:proofErr w:type="spellStart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кольцеброс</w:t>
            </w:r>
            <w:proofErr w:type="spellEnd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, мешочки для равновесия, скакалки детские, шнуры, канат для </w:t>
            </w:r>
            <w:proofErr w:type="spellStart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перетягивания</w:t>
            </w:r>
            <w:proofErr w:type="spellEnd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, ленты, флажки разноцветные, нетрадиционное физкультурное оборудование</w:t>
            </w:r>
          </w:p>
        </w:tc>
      </w:tr>
      <w:tr w:rsidR="00A327C7" w:rsidRPr="00A327C7" w:rsidTr="00A327C7">
        <w:trPr>
          <w:trHeight w:val="3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Социально коммуникативное развитие</w:t>
            </w:r>
          </w:p>
        </w:tc>
        <w:tc>
          <w:tcPr>
            <w:tcW w:w="1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- Грузовые и легковые автомобили, набор демонстрационных картин «Правила дорожного движения», набор демонстрационных картин «Правила пожарной безопасности», набор предметных карточек «Транспорт», наборы сюжетных картинок «Дорожная азбука», «Уроки безопасности»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- Игрушки (куклы в одежде, куклы-младенцы, автомобили, одежда для кукол, наборы игрушечной посуды, наборы парикмахера, наборы медицинских игровых принадлежностей, игровой уголок «Кухня», игровой уголок «Парикмахерская», игровой уголок «Магазин»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-Зеркало, диагностический материал; наборы предметных карточек по темам; набор сюжетных карточек по темам; предметные игрушки-персонажи</w:t>
            </w:r>
          </w:p>
        </w:tc>
      </w:tr>
      <w:tr w:rsidR="00A327C7" w:rsidRPr="00A327C7" w:rsidTr="00A327C7">
        <w:trPr>
          <w:trHeight w:val="37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lastRenderedPageBreak/>
              <w:t>Познавательная</w:t>
            </w:r>
          </w:p>
        </w:tc>
        <w:tc>
          <w:tcPr>
            <w:tcW w:w="1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«Земноводные»; серия демонстрационных сюжетных тематических картин; домино с цветными изображениями; счетные палочки; шнуровки различного уровня сложности; игрушки-персонажи; муляжи фруктов и овощей, набор счетного материала; комплект цифр и букв, набор плоскостных геометрических фигур, наборы раздаточного математического оборудования, мозаика с плоскостными элементами различных геометрических форм; дидактические игры «Цвет», «Форма», «Фигуры»</w:t>
            </w:r>
          </w:p>
        </w:tc>
      </w:tr>
      <w:tr w:rsidR="00A327C7" w:rsidRPr="00A327C7" w:rsidTr="00A327C7">
        <w:trPr>
          <w:trHeight w:val="11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1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Комплекты детских книг для каждого возраста; иллюстрации к детской художественной литературе, телефон, портреты писателей, дидактические игры</w:t>
            </w:r>
          </w:p>
        </w:tc>
      </w:tr>
      <w:tr w:rsidR="00A327C7" w:rsidRPr="00A327C7" w:rsidTr="00A327C7">
        <w:trPr>
          <w:trHeight w:val="44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1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-Магнитная доска, мольберт; репродукции художников, портреты художников-иллюстраторов, тематические комплекты карточек для лепки, аппликации, рисования, комплект изделий народных промыслов (матрешка, дымка); наборы демонстрационного материала «Городецкая роспись», «Гжель», «Хохлома», «Дымка», бумага для рисования, непроливайки, трафареты, кисточки, карандаши простые, цветные, бумага цветная, картон цветной и белый, пластилин, доска для работы с пластилином, безопасные ножницы, клей канцелярский, природный материал и бросовый материал для ручного труда.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-Цифровые носители с музыкальными произведениями, набор шумовых музыкальных инструментов, металлофон, игрушки-персонажи, куклы, флажки разноцветные, шапочки для театрализованной деятельности; ширма для кукольного театра настольная, портреты композиторов</w:t>
            </w:r>
          </w:p>
        </w:tc>
      </w:tr>
      <w:tr w:rsidR="00A327C7" w:rsidRPr="00A327C7" w:rsidTr="00A327C7">
        <w:trPr>
          <w:trHeight w:val="15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Технические средства обучения</w:t>
            </w:r>
          </w:p>
        </w:tc>
        <w:tc>
          <w:tcPr>
            <w:tcW w:w="1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Экранно-звуковая аппаратура, магнитофон, ноутбук,</w:t>
            </w:r>
          </w:p>
          <w:p w:rsidR="00A327C7" w:rsidRPr="00A327C7" w:rsidRDefault="00A327C7" w:rsidP="00A327C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31"/>
                <w:szCs w:val="31"/>
                <w:lang w:eastAsia="ru-RU"/>
              </w:rPr>
            </w:pPr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 xml:space="preserve">музыкальный центр, электронное пианино, носители информации, музыкальные аудиозаписи, </w:t>
            </w:r>
            <w:proofErr w:type="spellStart"/>
            <w:r w:rsidRPr="00A327C7"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bdr w:val="none" w:sz="0" w:space="0" w:color="auto" w:frame="1"/>
                <w:lang w:eastAsia="ru-RU"/>
              </w:rPr>
              <w:t>мультимедиапроекторы</w:t>
            </w:r>
            <w:proofErr w:type="spellEnd"/>
          </w:p>
        </w:tc>
      </w:tr>
    </w:tbl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2" w:name="_GoBack"/>
      <w:bookmarkEnd w:id="2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 </w:t>
      </w:r>
    </w:p>
    <w:p w:rsidR="00A327C7" w:rsidRPr="00A327C7" w:rsidRDefault="00A327C7" w:rsidP="00A327C7">
      <w:pPr>
        <w:shd w:val="clear" w:color="auto" w:fill="FFFFFF"/>
        <w:spacing w:after="129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Arial" w:eastAsia="Times New Roman" w:hAnsi="Arial" w:cs="Arial"/>
          <w:color w:val="555555"/>
          <w:sz w:val="31"/>
          <w:szCs w:val="31"/>
          <w:lang w:eastAsia="ru-RU"/>
        </w:rPr>
        <w:t> </w:t>
      </w: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3" w:name="org_info_matsupport_food_conditions"/>
      <w:bookmarkEnd w:id="3"/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Условия питания обучающихся в учреждении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6666FF"/>
          <w:sz w:val="31"/>
          <w:szCs w:val="31"/>
          <w:bdr w:val="none" w:sz="0" w:space="0" w:color="auto" w:frame="1"/>
          <w:lang w:eastAsia="ru-RU"/>
        </w:rPr>
        <w:t> Условия питания обучающихся </w:t>
      </w:r>
      <w:hyperlink r:id="rId4" w:history="1">
        <w:r w:rsidRPr="00A327C7">
          <w:rPr>
            <w:rFonts w:ascii="inherit" w:eastAsia="Times New Roman" w:hAnsi="inherit" w:cs="Times New Roman"/>
            <w:color w:val="6666FF"/>
            <w:sz w:val="31"/>
            <w:lang w:eastAsia="ru-RU"/>
          </w:rPr>
          <w:t>(скачать)</w:t>
        </w:r>
      </w:hyperlink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6666FF"/>
          <w:sz w:val="31"/>
          <w:szCs w:val="31"/>
          <w:bdr w:val="none" w:sz="0" w:space="0" w:color="auto" w:frame="1"/>
          <w:lang w:eastAsia="ru-RU"/>
        </w:rPr>
        <w:t> Положение об организации питания </w:t>
      </w:r>
      <w:hyperlink r:id="rId5" w:history="1">
        <w:r w:rsidRPr="00A327C7">
          <w:rPr>
            <w:rFonts w:ascii="inherit" w:eastAsia="Times New Roman" w:hAnsi="inherit" w:cs="Times New Roman"/>
            <w:color w:val="6666FF"/>
            <w:sz w:val="31"/>
            <w:lang w:eastAsia="ru-RU"/>
          </w:rPr>
          <w:t>(скачать) </w:t>
        </w:r>
      </w:hyperlink>
      <w:hyperlink r:id="rId6" w:tgtFrame="_blank" w:history="1">
        <w:r w:rsidRPr="00A327C7">
          <w:rPr>
            <w:rFonts w:ascii="inherit" w:eastAsia="Times New Roman" w:hAnsi="inherit" w:cs="Times New Roman"/>
            <w:color w:val="6666FF"/>
            <w:sz w:val="31"/>
            <w:lang w:eastAsia="ru-RU"/>
          </w:rPr>
          <w:t>(посмотреть)</w:t>
        </w:r>
      </w:hyperlink>
    </w:p>
    <w:p w:rsid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</w:pPr>
      <w:r w:rsidRPr="00A327C7">
        <w:rPr>
          <w:rFonts w:ascii="Times New Roman" w:eastAsia="Times New Roman" w:hAnsi="Times New Roman" w:cs="Times New Roman"/>
          <w:color w:val="6666FF"/>
          <w:sz w:val="31"/>
          <w:szCs w:val="31"/>
          <w:bdr w:val="none" w:sz="0" w:space="0" w:color="auto" w:frame="1"/>
          <w:lang w:eastAsia="ru-RU"/>
        </w:rPr>
        <w:t xml:space="preserve"> Положение о </w:t>
      </w:r>
      <w:proofErr w:type="spellStart"/>
      <w:r w:rsidRPr="00A327C7">
        <w:rPr>
          <w:rFonts w:ascii="Times New Roman" w:eastAsia="Times New Roman" w:hAnsi="Times New Roman" w:cs="Times New Roman"/>
          <w:color w:val="6666FF"/>
          <w:sz w:val="31"/>
          <w:szCs w:val="31"/>
          <w:bdr w:val="none" w:sz="0" w:space="0" w:color="auto" w:frame="1"/>
          <w:lang w:eastAsia="ru-RU"/>
        </w:rPr>
        <w:t>бракеражной</w:t>
      </w:r>
      <w:proofErr w:type="spellEnd"/>
      <w:r w:rsidRPr="00A327C7">
        <w:rPr>
          <w:rFonts w:ascii="Times New Roman" w:eastAsia="Times New Roman" w:hAnsi="Times New Roman" w:cs="Times New Roman"/>
          <w:color w:val="6666FF"/>
          <w:sz w:val="31"/>
          <w:szCs w:val="31"/>
          <w:bdr w:val="none" w:sz="0" w:space="0" w:color="auto" w:frame="1"/>
          <w:lang w:eastAsia="ru-RU"/>
        </w:rPr>
        <w:t xml:space="preserve"> комиссии </w:t>
      </w:r>
      <w:hyperlink r:id="rId7" w:history="1">
        <w:r w:rsidRPr="00A327C7">
          <w:rPr>
            <w:rFonts w:ascii="inherit" w:eastAsia="Times New Roman" w:hAnsi="inherit" w:cs="Times New Roman"/>
            <w:color w:val="6666FF"/>
            <w:sz w:val="31"/>
            <w:lang w:eastAsia="ru-RU"/>
          </w:rPr>
          <w:t>(скачать) </w:t>
        </w:r>
      </w:hyperlink>
      <w:hyperlink r:id="rId8" w:tgtFrame="_blank" w:history="1">
        <w:r w:rsidRPr="00A327C7">
          <w:rPr>
            <w:rFonts w:ascii="inherit" w:eastAsia="Times New Roman" w:hAnsi="inherit" w:cs="Times New Roman"/>
            <w:color w:val="6666FF"/>
            <w:sz w:val="31"/>
            <w:lang w:eastAsia="ru-RU"/>
          </w:rPr>
          <w:t>(посмотреть)</w:t>
        </w:r>
      </w:hyperlink>
    </w:p>
    <w:p w:rsid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</w:pP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4" w:name="org_info_matsupport_health_protection"/>
      <w:bookmarkEnd w:id="4"/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lastRenderedPageBreak/>
        <w:t>Охрана здоровья обучающихся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Для обеспечения медицинского обслуживания в ДОУ оборудованы: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медицинский кабинет.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Медицинский сервис в ДОУ лицензирован и обеспечен специалистами амбулатории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с.Кора-Урсдон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.</w:t>
      </w:r>
    </w:p>
    <w:p w:rsid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</w:pPr>
      <w:r w:rsidRPr="00A327C7">
        <w:rPr>
          <w:rFonts w:ascii="inherit" w:eastAsia="Times New Roman" w:hAnsi="inherit" w:cs="Times New Roman"/>
          <w:i/>
          <w:iCs/>
          <w:color w:val="555555"/>
          <w:sz w:val="31"/>
          <w:lang w:eastAsia="ru-RU"/>
        </w:rPr>
        <w:t>Мероприятия, проводимые в целях охраны здоровья воспитанников:</w:t>
      </w: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 профилактические прививки;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туберкулино-диагностика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 воспитанников (реакция Манту); регулярный осмотр воспитанников на педикулез; закаливающие процедуры в режиме дня: утренняя гимнастика, бодрящая гимнастика, прогулка; регулярный режим проветривания помещений; углубленные медицинские обследования всех воспитанников; осмотры всех воспитанников с контролем роста, веса; работа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бракеражной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 комиссии; санитарно-просветительская работа: лекции, беседы, профилактика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грипполом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 воспитанников; системная работа по профилактике и предупреждению новой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коронавирусной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 инфекцией проводятся.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5" w:name="org_info_matsupport_internet_access"/>
      <w:bookmarkEnd w:id="5"/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Доступ к информационным системам и информационно-телекоммуникационным сетям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В ДОУ обеспечен доступ для всех сотрудников к электронным образовательным ресурсам и глобальной сети Интернет. Здание охвачено беспроводной сетью </w:t>
      </w:r>
      <w:proofErr w:type="spellStart"/>
      <w:r w:rsidRPr="00A327C7">
        <w:rPr>
          <w:rFonts w:ascii="inherit" w:eastAsia="Times New Roman" w:hAnsi="inherit" w:cs="Times New Roman"/>
          <w:b/>
          <w:bCs/>
          <w:color w:val="555555"/>
          <w:sz w:val="31"/>
          <w:lang w:eastAsia="ru-RU"/>
        </w:rPr>
        <w:t>Wi-Fi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 обеспечивающей доступ к сети Интернет. Доступ регламентирован действующим законодательством. Информационно-телекоммуникационные сети надежно защищены от вирусных атак, несанкционированного доступа и работают под защитой средств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контентной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 фильтрации.</w:t>
      </w:r>
    </w:p>
    <w:p w:rsid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</w:pPr>
      <w:bookmarkStart w:id="6" w:name="org_info_matsupport_electronic_resources"/>
      <w:bookmarkEnd w:id="6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Электронные образовательные ресурсы, к которым обеспечивается доступ обучающихся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inherit" w:eastAsia="Times New Roman" w:hAnsi="inherit" w:cs="Times New Roman"/>
          <w:b/>
          <w:bCs/>
          <w:color w:val="555555"/>
          <w:sz w:val="31"/>
          <w:u w:val="single"/>
          <w:lang w:eastAsia="ru-RU"/>
        </w:rPr>
        <w:t>Электронные образовательные ресурсы, к которым обеспечивается доступ воспитанников</w:t>
      </w:r>
    </w:p>
    <w:p w:rsid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FF"/>
          <w:sz w:val="31"/>
          <w:szCs w:val="31"/>
          <w:bdr w:val="none" w:sz="0" w:space="0" w:color="auto" w:frame="1"/>
          <w:lang w:eastAsia="ru-RU"/>
        </w:rPr>
      </w:pPr>
      <w:r w:rsidRPr="00A327C7">
        <w:rPr>
          <w:rFonts w:ascii="Arial" w:eastAsia="Times New Roman" w:hAnsi="Arial" w:cs="Arial"/>
          <w:color w:val="6666FF"/>
          <w:sz w:val="31"/>
          <w:szCs w:val="31"/>
          <w:bdr w:val="none" w:sz="0" w:space="0" w:color="auto" w:frame="1"/>
          <w:lang w:eastAsia="ru-RU"/>
        </w:rPr>
        <w:t>Не обеспечивается доступ обучающихся к электронным образовательным ресурсам.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7" w:name="org_info_matsupport_own_electronic_resou"/>
      <w:bookmarkEnd w:id="7"/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Собственные электронные образовательные и информационные ресурсы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Электронные образовательные и информационные ресурсы, созданные непосредственно педагогами ДОУ хранятся на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флеш-накопителях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 и предназначены для работы с детьми, родителями и педагогами:</w:t>
      </w:r>
    </w:p>
    <w:p w:rsidR="00A327C7" w:rsidRPr="00A327C7" w:rsidRDefault="00A327C7" w:rsidP="00A327C7">
      <w:pPr>
        <w:shd w:val="clear" w:color="auto" w:fill="FFFFFF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lastRenderedPageBreak/>
        <w:t>o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    тематические электронные презентации по всем направлениям в рамках реализации ФГОС  ДО;</w:t>
      </w:r>
    </w:p>
    <w:p w:rsidR="00A327C7" w:rsidRPr="00A327C7" w:rsidRDefault="00A327C7" w:rsidP="00A327C7">
      <w:pPr>
        <w:shd w:val="clear" w:color="auto" w:fill="FFFFFF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o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    электронные дидактические игры;</w:t>
      </w:r>
    </w:p>
    <w:p w:rsidR="00A327C7" w:rsidRPr="00A327C7" w:rsidRDefault="00A327C7" w:rsidP="00A327C7">
      <w:pPr>
        <w:shd w:val="clear" w:color="auto" w:fill="FFFFFF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o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    видеоматериал (познавательные и развивающие мультфильмы, фильмы, сказки)</w:t>
      </w:r>
    </w:p>
    <w:p w:rsidR="00A327C7" w:rsidRPr="00A327C7" w:rsidRDefault="00A327C7" w:rsidP="00A327C7">
      <w:pPr>
        <w:shd w:val="clear" w:color="auto" w:fill="FFFFFF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o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    наглядный материал (картины, картинки, изображения предметов и явлений окружающего мира, живой и неживой природы и т.д.)</w:t>
      </w:r>
    </w:p>
    <w:p w:rsidR="00A327C7" w:rsidRPr="00A327C7" w:rsidRDefault="00A327C7" w:rsidP="00A327C7">
      <w:pPr>
        <w:shd w:val="clear" w:color="auto" w:fill="FFFFFF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o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 xml:space="preserve">    текстовый материал (рассказы, сказки, </w:t>
      </w: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потешки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, загадки, пословицы и поговорки, стихи, беседы и т.д.)</w:t>
      </w:r>
    </w:p>
    <w:p w:rsidR="00A327C7" w:rsidRPr="00A327C7" w:rsidRDefault="00A327C7" w:rsidP="00A327C7">
      <w:pPr>
        <w:shd w:val="clear" w:color="auto" w:fill="FFFFFF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proofErr w:type="spellStart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o</w:t>
      </w:r>
      <w:proofErr w:type="spellEnd"/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    мастер-классы, статьи, консультации по вопросам дошкольного образования.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Фонд электронных образовательных и информационных ресурсов учреждения регулярно обновляется и пополняется.</w:t>
      </w:r>
    </w:p>
    <w:p w:rsidR="00A327C7" w:rsidRPr="00A327C7" w:rsidRDefault="00A327C7" w:rsidP="00A327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bookmarkStart w:id="8" w:name="org_info_matsupport_third_party_electron"/>
      <w:bookmarkEnd w:id="8"/>
      <w:r w:rsidRPr="00A327C7">
        <w:rPr>
          <w:rFonts w:ascii="Times New Roman" w:eastAsia="Times New Roman" w:hAnsi="Times New Roman" w:cs="Times New Roman"/>
          <w:b/>
          <w:bCs/>
          <w:color w:val="555555"/>
          <w:sz w:val="31"/>
          <w:u w:val="single"/>
          <w:lang w:eastAsia="ru-RU"/>
        </w:rPr>
        <w:t>Сторонние электронные образовательные и информационные ресурсы</w:t>
      </w:r>
    </w:p>
    <w:p w:rsidR="00A327C7" w:rsidRPr="00A327C7" w:rsidRDefault="00A327C7" w:rsidP="00A327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Times New Roman" w:eastAsia="Times New Roman" w:hAnsi="Times New Roman" w:cs="Times New Roman"/>
          <w:color w:val="555555"/>
          <w:sz w:val="31"/>
          <w:szCs w:val="31"/>
          <w:bdr w:val="none" w:sz="0" w:space="0" w:color="auto" w:frame="1"/>
          <w:lang w:eastAsia="ru-RU"/>
        </w:rPr>
        <w:t>Не имеются</w:t>
      </w:r>
    </w:p>
    <w:p w:rsidR="00A327C7" w:rsidRPr="00A327C7" w:rsidRDefault="00A327C7" w:rsidP="00A327C7">
      <w:pPr>
        <w:shd w:val="clear" w:color="auto" w:fill="FFFFFF"/>
        <w:spacing w:after="129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A327C7">
        <w:rPr>
          <w:rFonts w:ascii="Arial" w:eastAsia="Times New Roman" w:hAnsi="Arial" w:cs="Arial"/>
          <w:color w:val="555555"/>
          <w:sz w:val="31"/>
          <w:szCs w:val="31"/>
          <w:lang w:eastAsia="ru-RU"/>
        </w:rPr>
        <w:t> </w:t>
      </w:r>
    </w:p>
    <w:p w:rsidR="004E609B" w:rsidRDefault="004E609B"/>
    <w:sectPr w:rsidR="004E609B" w:rsidSect="00A32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A327C7"/>
    <w:rsid w:val="000C3589"/>
    <w:rsid w:val="00280F0D"/>
    <w:rsid w:val="003227DB"/>
    <w:rsid w:val="00377952"/>
    <w:rsid w:val="004E609B"/>
    <w:rsid w:val="00A3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7C7"/>
    <w:rPr>
      <w:b/>
      <w:bCs/>
    </w:rPr>
  </w:style>
  <w:style w:type="character" w:styleId="a5">
    <w:name w:val="Emphasis"/>
    <w:basedOn w:val="a0"/>
    <w:uiPriority w:val="20"/>
    <w:qFormat/>
    <w:rsid w:val="00A327C7"/>
    <w:rPr>
      <w:i/>
      <w:iCs/>
    </w:rPr>
  </w:style>
  <w:style w:type="character" w:styleId="a6">
    <w:name w:val="Hyperlink"/>
    <w:basedOn w:val="a0"/>
    <w:uiPriority w:val="99"/>
    <w:semiHidden/>
    <w:unhideWhenUsed/>
    <w:rsid w:val="00A32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ichok30mozdok.ru/upload/tsmozdok30_new/files/f3/a4/f3a4e567ef46dc541aeaeb336fc439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dnichok30mozdok.ru/file/download?id=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dnichok30mozdok.ru/upload/tsmozdok30_new/files/3b/11/3b11d2eee33e99455238b026d258ffc5.pdf" TargetMode="External"/><Relationship Id="rId5" Type="http://schemas.openxmlformats.org/officeDocument/2006/relationships/hyperlink" Target="http://rodnichok30mozdok.ru/file/download?id=2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odnichok30mozdok.ru/file/download?id=1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2022-03-03T11:17:00Z</dcterms:created>
  <dcterms:modified xsi:type="dcterms:W3CDTF">2022-03-03T11:26:00Z</dcterms:modified>
</cp:coreProperties>
</file>