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0D98" w14:textId="77777777" w:rsidR="00885C0E" w:rsidRDefault="00885C0E" w:rsidP="00885C0E">
      <w:pPr>
        <w:pStyle w:val="t"/>
        <w:spacing w:before="90" w:beforeAutospacing="0" w:after="90" w:afterAutospacing="0"/>
        <w:ind w:left="675" w:right="675"/>
        <w:jc w:val="center"/>
        <w:rPr>
          <w:b/>
          <w:bCs/>
          <w:color w:val="333333"/>
          <w:sz w:val="27"/>
          <w:szCs w:val="27"/>
        </w:rPr>
      </w:pPr>
      <w:r>
        <w:rPr>
          <w:b/>
          <w:bCs/>
          <w:color w:val="333333"/>
          <w:sz w:val="27"/>
          <w:szCs w:val="27"/>
        </w:rPr>
        <w:t>УКАЗ</w:t>
      </w:r>
    </w:p>
    <w:p w14:paraId="70E2570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3632C84C" w14:textId="77777777" w:rsidR="00885C0E" w:rsidRDefault="00885C0E" w:rsidP="00885C0E">
      <w:pPr>
        <w:pStyle w:val="t"/>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14:paraId="553ACA2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4B6AED86" w14:textId="77777777" w:rsidR="00885C0E" w:rsidRDefault="00885C0E" w:rsidP="00885C0E">
      <w:pPr>
        <w:pStyle w:val="z"/>
        <w:spacing w:before="90" w:beforeAutospacing="0" w:after="90" w:afterAutospacing="0"/>
        <w:ind w:left="675" w:right="675"/>
        <w:jc w:val="center"/>
        <w:rPr>
          <w:b/>
          <w:bCs/>
          <w:color w:val="333333"/>
          <w:sz w:val="27"/>
          <w:szCs w:val="27"/>
        </w:rPr>
      </w:pPr>
      <w:r>
        <w:rPr>
          <w:b/>
          <w:bCs/>
          <w:color w:val="333333"/>
          <w:sz w:val="27"/>
          <w:szCs w:val="27"/>
        </w:rPr>
        <w:t>О Национальном плане противодействия коррупции на</w:t>
      </w:r>
      <w:r>
        <w:rPr>
          <w:b/>
          <w:bCs/>
          <w:color w:val="333333"/>
          <w:sz w:val="27"/>
          <w:szCs w:val="27"/>
        </w:rPr>
        <w:br/>
        <w:t>2021 - 2024 годы</w:t>
      </w:r>
    </w:p>
    <w:p w14:paraId="60270AF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54DC850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r>
        <w:rPr>
          <w:rStyle w:val="cmd"/>
          <w:color w:val="333333"/>
          <w:sz w:val="27"/>
          <w:szCs w:val="27"/>
        </w:rPr>
        <w:t>от 25 декабря 2008 г. № 273-ФЗ</w:t>
      </w:r>
      <w:r>
        <w:rPr>
          <w:color w:val="333333"/>
          <w:sz w:val="27"/>
          <w:szCs w:val="27"/>
        </w:rPr>
        <w:t> "О противодействии коррупции" постановляю:</w:t>
      </w:r>
    </w:p>
    <w:p w14:paraId="2AE8AC4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 Утвердить прилагаемый Национальный план противодействия коррупции на 2021 - 2024 годы.</w:t>
      </w:r>
    </w:p>
    <w:p w14:paraId="3B25B28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303EA84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 Рекомендовать:</w:t>
      </w:r>
    </w:p>
    <w:p w14:paraId="6EC99CD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14:paraId="47925B5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54C6E8D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4. Доклады о результатах исполнения пунктов 2 и 3 настоящего Указа в части, касающейся внесения изменений в планы противодействия коррупции, </w:t>
      </w:r>
      <w:r>
        <w:rPr>
          <w:color w:val="333333"/>
          <w:sz w:val="27"/>
          <w:szCs w:val="27"/>
        </w:rPr>
        <w:lastRenderedPageBreak/>
        <w:t>региональные антикоррупционные программы и антикоррупционные программы (планы противодействия коррупции), представить до 1 октября 2021 г.</w:t>
      </w:r>
    </w:p>
    <w:p w14:paraId="6DDFE1A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14:paraId="40E0206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7146EDF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49234C6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14:paraId="6A37166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5E6391C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14:paraId="2CDD9FF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w:t>
      </w:r>
      <w:r>
        <w:rPr>
          <w:color w:val="333333"/>
          <w:sz w:val="27"/>
          <w:szCs w:val="27"/>
        </w:rPr>
        <w:lastRenderedPageBreak/>
        <w:t>Президенту Российской Федерации в течение одного месяца с установленной Национальным планом даты представления докладов;</w:t>
      </w:r>
    </w:p>
    <w:p w14:paraId="4D4ECAE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14:paraId="62CAE9A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1D721DB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14:paraId="3DEB710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0C5B776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2BFF7E4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039D6DC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49890CE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8. Президиуму Совета при Президенте Российской Федерации по противодействию коррупции:</w:t>
      </w:r>
    </w:p>
    <w:p w14:paraId="29C21C0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а) преобразовать рабочую группу президиума Совета при Президенте Российской Федерации по противодействию коррупции по мониторингу </w:t>
      </w:r>
      <w:r>
        <w:rPr>
          <w:color w:val="333333"/>
          <w:sz w:val="27"/>
          <w:szCs w:val="27"/>
        </w:rPr>
        <w:lastRenderedPageBreak/>
        <w:t>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16B9B49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14:paraId="6D512D3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5E3F76B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подписания.</w:t>
      </w:r>
    </w:p>
    <w:p w14:paraId="43B9E9B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4E48549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47E224C2" w14:textId="77777777" w:rsidR="00885C0E" w:rsidRDefault="00885C0E" w:rsidP="00885C0E">
      <w:pPr>
        <w:pStyle w:val="y"/>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14:paraId="49A902A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73D71116" w14:textId="77777777" w:rsidR="00885C0E" w:rsidRDefault="00885C0E" w:rsidP="00885C0E">
      <w:pPr>
        <w:pStyle w:val="i"/>
        <w:spacing w:before="90" w:beforeAutospacing="0" w:after="90" w:afterAutospacing="0"/>
        <w:ind w:left="675"/>
        <w:rPr>
          <w:color w:val="333333"/>
          <w:sz w:val="27"/>
          <w:szCs w:val="27"/>
        </w:rPr>
      </w:pPr>
      <w:r>
        <w:rPr>
          <w:color w:val="333333"/>
          <w:sz w:val="27"/>
          <w:szCs w:val="27"/>
        </w:rPr>
        <w:t>Москва, Кремль</w:t>
      </w:r>
    </w:p>
    <w:p w14:paraId="1CB76C16" w14:textId="77777777" w:rsidR="00885C0E" w:rsidRDefault="00885C0E" w:rsidP="00885C0E">
      <w:pPr>
        <w:pStyle w:val="i"/>
        <w:spacing w:before="90" w:beforeAutospacing="0" w:after="90" w:afterAutospacing="0"/>
        <w:ind w:left="675"/>
        <w:rPr>
          <w:color w:val="333333"/>
          <w:sz w:val="27"/>
          <w:szCs w:val="27"/>
        </w:rPr>
      </w:pPr>
      <w:r>
        <w:rPr>
          <w:color w:val="333333"/>
          <w:sz w:val="27"/>
          <w:szCs w:val="27"/>
        </w:rPr>
        <w:t>16 августа 2021 года</w:t>
      </w:r>
    </w:p>
    <w:p w14:paraId="43BA3B78" w14:textId="77777777" w:rsidR="00885C0E" w:rsidRDefault="00885C0E" w:rsidP="00885C0E">
      <w:pPr>
        <w:pStyle w:val="i"/>
        <w:spacing w:before="90" w:beforeAutospacing="0" w:after="90" w:afterAutospacing="0"/>
        <w:ind w:left="675"/>
        <w:rPr>
          <w:color w:val="333333"/>
          <w:sz w:val="27"/>
          <w:szCs w:val="27"/>
        </w:rPr>
      </w:pPr>
      <w:r>
        <w:rPr>
          <w:color w:val="333333"/>
          <w:sz w:val="27"/>
          <w:szCs w:val="27"/>
        </w:rPr>
        <w:t>№ 478</w:t>
      </w:r>
    </w:p>
    <w:p w14:paraId="5A883C4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377CD61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4B2E24F2" w14:textId="77777777" w:rsidR="00885C0E" w:rsidRDefault="00885C0E" w:rsidP="00885C0E">
      <w:pPr>
        <w:pStyle w:val="s"/>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14:paraId="444C23A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38012319" w14:textId="77777777" w:rsidR="00885C0E" w:rsidRDefault="00885C0E" w:rsidP="00885C0E">
      <w:pPr>
        <w:pStyle w:val="t"/>
        <w:spacing w:before="90" w:beforeAutospacing="0" w:after="90" w:afterAutospacing="0"/>
        <w:ind w:left="675" w:right="675"/>
        <w:jc w:val="center"/>
        <w:rPr>
          <w:b/>
          <w:bCs/>
          <w:color w:val="333333"/>
          <w:sz w:val="27"/>
          <w:szCs w:val="27"/>
        </w:rPr>
      </w:pPr>
      <w:r>
        <w:rPr>
          <w:b/>
          <w:bCs/>
          <w:color w:val="333333"/>
          <w:sz w:val="27"/>
          <w:szCs w:val="27"/>
        </w:rPr>
        <w:t>Национальный план противодействия коррупции на 2021 - 2024 годы</w:t>
      </w:r>
    </w:p>
    <w:p w14:paraId="1EAC56F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5491164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5D0F6AE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33849E45"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14:paraId="01B8970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2187D3B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lastRenderedPageBreak/>
        <w:t>1. Правительству Российской Федерации:</w:t>
      </w:r>
    </w:p>
    <w:p w14:paraId="72D124D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5C7E258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6E73013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4D026BE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r>
        <w:rPr>
          <w:rStyle w:val="cmd"/>
          <w:color w:val="333333"/>
          <w:sz w:val="27"/>
          <w:szCs w:val="27"/>
        </w:rPr>
        <w:t>от 9 января 2014 г. № 10</w:t>
      </w:r>
      <w:r>
        <w:rPr>
          <w:color w:val="333333"/>
          <w:sz w:val="27"/>
          <w:szCs w:val="27"/>
        </w:rPr>
        <w:t>;</w:t>
      </w:r>
    </w:p>
    <w:p w14:paraId="70F25D5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1CF416C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w:t>
      </w:r>
      <w:r>
        <w:rPr>
          <w:color w:val="333333"/>
          <w:sz w:val="27"/>
          <w:szCs w:val="27"/>
        </w:rPr>
        <w:lastRenderedPageBreak/>
        <w:t>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5B1A4BB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1AD7CEF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з) до 10 ноября 2021 г. представить предложения:</w:t>
      </w:r>
    </w:p>
    <w:p w14:paraId="642C0D5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09085EC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2128DD8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14:paraId="37C7205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6D3182F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r>
        <w:rPr>
          <w:rStyle w:val="cmd"/>
          <w:color w:val="333333"/>
          <w:sz w:val="27"/>
          <w:szCs w:val="27"/>
        </w:rPr>
        <w:t>от 25 декабря 2008 г. № 273-ФЗ</w:t>
      </w:r>
      <w:r>
        <w:rPr>
          <w:color w:val="333333"/>
          <w:sz w:val="27"/>
          <w:szCs w:val="27"/>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1F79851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w:t>
      </w:r>
      <w:r>
        <w:rPr>
          <w:color w:val="333333"/>
          <w:sz w:val="27"/>
          <w:szCs w:val="27"/>
        </w:rPr>
        <w:lastRenderedPageBreak/>
        <w:t>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13F36A8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14:paraId="7C4B304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6B87450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3F70949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5D00ED0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2024 г.</w:t>
      </w:r>
    </w:p>
    <w:p w14:paraId="0791D14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5. Генеральной прокуратуре Российской Федерации:</w:t>
      </w:r>
    </w:p>
    <w:p w14:paraId="001753D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19F7081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34FD1BD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w:t>
      </w:r>
      <w:r>
        <w:rPr>
          <w:color w:val="333333"/>
          <w:sz w:val="27"/>
          <w:szCs w:val="27"/>
        </w:rPr>
        <w:lastRenderedPageBreak/>
        <w:t>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Pr>
          <w:rStyle w:val="w9"/>
          <w:color w:val="333333"/>
          <w:sz w:val="17"/>
          <w:szCs w:val="17"/>
        </w:rPr>
        <w:t>2</w:t>
      </w:r>
      <w:r>
        <w:rPr>
          <w:color w:val="333333"/>
          <w:sz w:val="27"/>
          <w:szCs w:val="27"/>
        </w:rPr>
        <w:t> </w:t>
      </w:r>
      <w:r>
        <w:rPr>
          <w:rStyle w:val="cmd"/>
          <w:color w:val="333333"/>
          <w:sz w:val="27"/>
          <w:szCs w:val="27"/>
        </w:rPr>
        <w:t>Уголовного кодекса Российской Федерации</w:t>
      </w:r>
      <w:r>
        <w:rPr>
          <w:color w:val="333333"/>
          <w:sz w:val="27"/>
          <w:szCs w:val="27"/>
        </w:rPr>
        <w:t>;</w:t>
      </w:r>
    </w:p>
    <w:p w14:paraId="6D20E56D"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220E7FA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14:paraId="2145246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подготовить методические рекомендации по вопросам: </w:t>
      </w:r>
    </w:p>
    <w:p w14:paraId="7493713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576B425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формирования плана по противодействию коррупции федерального органа исполнительной власти;</w:t>
      </w:r>
    </w:p>
    <w:p w14:paraId="48DCEB1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14:paraId="5E33588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декабря 2023 г.</w:t>
      </w:r>
    </w:p>
    <w:p w14:paraId="72D8DD7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04B5A3BC"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14:paraId="4757141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72AA004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7. Правительству Российской Федерации:</w:t>
      </w:r>
    </w:p>
    <w:p w14:paraId="7ED8B84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5B22163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45BC270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r>
        <w:rPr>
          <w:rStyle w:val="cmd"/>
          <w:color w:val="333333"/>
          <w:sz w:val="27"/>
          <w:szCs w:val="27"/>
        </w:rPr>
        <w:t>"О противодействии коррупции"</w:t>
      </w:r>
      <w:r>
        <w:rPr>
          <w:color w:val="333333"/>
          <w:sz w:val="27"/>
          <w:szCs w:val="27"/>
        </w:rPr>
        <w:t>;</w:t>
      </w:r>
    </w:p>
    <w:p w14:paraId="5E31537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w:t>
      </w:r>
      <w:r>
        <w:rPr>
          <w:color w:val="333333"/>
          <w:sz w:val="27"/>
          <w:szCs w:val="27"/>
        </w:rPr>
        <w:lastRenderedPageBreak/>
        <w:t>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255AD61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14:paraId="28D4FBFD"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0DD3F08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16BE454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1C757CE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6245934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2024 г.</w:t>
      </w:r>
    </w:p>
    <w:p w14:paraId="222F806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135CD991"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lastRenderedPageBreak/>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14:paraId="6C13385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3866137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11. Правительству Российской Федерации:</w:t>
      </w:r>
    </w:p>
    <w:p w14:paraId="3F05816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5141A5E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w:t>
      </w:r>
      <w:r>
        <w:rPr>
          <w:rStyle w:val="cmd"/>
          <w:color w:val="333333"/>
          <w:sz w:val="27"/>
          <w:szCs w:val="27"/>
        </w:rPr>
        <w:t>от 12 августа 1995 г. № 144-ФЗ</w:t>
      </w:r>
      <w:r>
        <w:rPr>
          <w:color w:val="333333"/>
          <w:sz w:val="27"/>
          <w:szCs w:val="27"/>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5E86812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6916C1F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15 ноября 2022 г.</w:t>
      </w:r>
    </w:p>
    <w:p w14:paraId="291CDF8D"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53B8F97D"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lastRenderedPageBreak/>
        <w:t>Доклад об исполнении настоящего пункта представить до 1 ноября 2021 г.</w:t>
      </w:r>
    </w:p>
    <w:p w14:paraId="7A48255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13. Министерству труда и социальной защиты Российской Федерации:</w:t>
      </w:r>
    </w:p>
    <w:p w14:paraId="3CCE9C1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5D47958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1E40D84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38B4F88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11AF0E6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03C7C06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212D4AD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14:paraId="619C297D"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3EF07A0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2A861B5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75D28B73"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IV. Совершенствование правового регулирования ответственности за несоблюдение антикоррупционных стандартов</w:t>
      </w:r>
    </w:p>
    <w:p w14:paraId="293CAE3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17F556E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3A14396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34EB21ED"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3B813E1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15. Министерству труда и социальной защиты Российской Федерации:</w:t>
      </w:r>
    </w:p>
    <w:p w14:paraId="6837CCA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3FB2E36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4CCAE43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проанализировать правоприменительную практику, связанную с реализацией Федерального закона </w:t>
      </w:r>
      <w:r>
        <w:rPr>
          <w:rStyle w:val="cmd"/>
          <w:color w:val="333333"/>
          <w:sz w:val="27"/>
          <w:szCs w:val="27"/>
        </w:rPr>
        <w:t>от 3 декабря 2012 г. № 230-ФЗ</w:t>
      </w:r>
      <w:r>
        <w:rPr>
          <w:color w:val="333333"/>
          <w:sz w:val="27"/>
          <w:szCs w:val="27"/>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1EA2379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503AC636"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lastRenderedPageBreak/>
        <w:t>V. Применение мер административного, уголовного и уголовно- процессуального воздействия и уголовного преследования</w:t>
      </w:r>
    </w:p>
    <w:p w14:paraId="79D2EE3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2C09A3B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r>
        <w:rPr>
          <w:rStyle w:val="cmd"/>
          <w:color w:val="333333"/>
          <w:sz w:val="27"/>
          <w:szCs w:val="27"/>
        </w:rPr>
        <w:t>Уголовного кодекса Российской Федерации</w:t>
      </w:r>
      <w:r>
        <w:rPr>
          <w:color w:val="333333"/>
          <w:sz w:val="27"/>
          <w:szCs w:val="27"/>
        </w:rPr>
        <w:t>.</w:t>
      </w:r>
    </w:p>
    <w:p w14:paraId="08D9DD4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декабря 2021 г.</w:t>
      </w:r>
    </w:p>
    <w:p w14:paraId="290A98B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17. Генеральной прокуратуре Российской Федерации:</w:t>
      </w:r>
    </w:p>
    <w:p w14:paraId="1690F5C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52328D1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785BA07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6E27F1C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0D729B7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w:t>
      </w:r>
      <w:r>
        <w:rPr>
          <w:color w:val="333333"/>
          <w:sz w:val="27"/>
          <w:szCs w:val="27"/>
        </w:rPr>
        <w:lastRenderedPageBreak/>
        <w:t xml:space="preserve">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Pr>
          <w:color w:val="333333"/>
          <w:sz w:val="27"/>
          <w:szCs w:val="27"/>
        </w:rPr>
        <w:t>нереабилитирующим</w:t>
      </w:r>
      <w:proofErr w:type="spellEnd"/>
      <w:r>
        <w:rPr>
          <w:color w:val="333333"/>
          <w:sz w:val="27"/>
          <w:szCs w:val="27"/>
        </w:rPr>
        <w:t xml:space="preserve"> основаниям.</w:t>
      </w:r>
    </w:p>
    <w:p w14:paraId="00C3AF3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6E25187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о внесении в статью 289 </w:t>
      </w:r>
      <w:r>
        <w:rPr>
          <w:rStyle w:val="cmd"/>
          <w:color w:val="333333"/>
          <w:sz w:val="27"/>
          <w:szCs w:val="27"/>
        </w:rPr>
        <w:t>Уголовного кодекса Российской Федерации</w:t>
      </w:r>
      <w:r>
        <w:rPr>
          <w:color w:val="333333"/>
          <w:sz w:val="27"/>
          <w:szCs w:val="27"/>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2029288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о внесении в части первую и четвертую статьи 204</w:t>
      </w:r>
      <w:r>
        <w:rPr>
          <w:rStyle w:val="w9"/>
          <w:color w:val="333333"/>
          <w:sz w:val="17"/>
          <w:szCs w:val="17"/>
        </w:rPr>
        <w:t>1 </w:t>
      </w:r>
      <w:r>
        <w:rPr>
          <w:color w:val="333333"/>
          <w:sz w:val="27"/>
          <w:szCs w:val="27"/>
        </w:rPr>
        <w:t>и часть пятую статьи 291</w:t>
      </w:r>
      <w:r>
        <w:rPr>
          <w:rStyle w:val="w9"/>
          <w:color w:val="333333"/>
          <w:sz w:val="17"/>
          <w:szCs w:val="17"/>
        </w:rPr>
        <w:t>1</w:t>
      </w:r>
      <w:r>
        <w:rPr>
          <w:color w:val="333333"/>
          <w:sz w:val="27"/>
          <w:szCs w:val="27"/>
        </w:rPr>
        <w:t> </w:t>
      </w:r>
      <w:r>
        <w:rPr>
          <w:rStyle w:val="cmd"/>
          <w:color w:val="333333"/>
          <w:sz w:val="27"/>
          <w:szCs w:val="27"/>
        </w:rPr>
        <w:t>Уголовного кодекса Российской Федерации</w:t>
      </w:r>
      <w:r>
        <w:rPr>
          <w:color w:val="333333"/>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6604ECE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Pr>
          <w:color w:val="333333"/>
          <w:sz w:val="27"/>
          <w:szCs w:val="27"/>
        </w:rPr>
        <w:t>коронавирусной</w:t>
      </w:r>
      <w:proofErr w:type="spellEnd"/>
      <w:r>
        <w:rPr>
          <w:color w:val="333333"/>
          <w:sz w:val="27"/>
          <w:szCs w:val="27"/>
        </w:rPr>
        <w:t xml:space="preserve"> инфекции (COVID-19), а также на реализацию национальных проектов, предусмотренных Указом Президента Российской Федерации </w:t>
      </w:r>
      <w:r>
        <w:rPr>
          <w:rStyle w:val="cmd"/>
          <w:color w:val="333333"/>
          <w:sz w:val="27"/>
          <w:szCs w:val="27"/>
        </w:rPr>
        <w:t>от 7 мая 2018 г. № 204</w:t>
      </w:r>
      <w:r>
        <w:rPr>
          <w:color w:val="333333"/>
          <w:sz w:val="27"/>
          <w:szCs w:val="27"/>
        </w:rPr>
        <w:t>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60151A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14:paraId="5BA6578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17797492"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14:paraId="2979CF4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41124A4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lastRenderedPageBreak/>
        <w:t>20. Правительству Российской Федерации:</w:t>
      </w:r>
    </w:p>
    <w:p w14:paraId="75B99F4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6D2033D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до 20 мая 2024 г. представить предложения:</w:t>
      </w:r>
    </w:p>
    <w:p w14:paraId="0770CEA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0DB42AD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Pr>
          <w:color w:val="333333"/>
          <w:sz w:val="27"/>
          <w:szCs w:val="27"/>
        </w:rPr>
        <w:t>доследственной</w:t>
      </w:r>
      <w:proofErr w:type="spellEnd"/>
      <w:r>
        <w:rPr>
          <w:color w:val="333333"/>
          <w:sz w:val="27"/>
          <w:szCs w:val="27"/>
        </w:rPr>
        <w:t xml:space="preserve"> проверки, расследовании уголовного дела, а также в иных случаях.</w:t>
      </w:r>
    </w:p>
    <w:p w14:paraId="53DC5BF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47C0CEB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4AC8622F"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14:paraId="046B750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297539C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22. Правительству Российской Федерации:</w:t>
      </w:r>
    </w:p>
    <w:p w14:paraId="11355B0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проанализировать практику применения статьи 12 Федерального закона </w:t>
      </w:r>
      <w:r>
        <w:rPr>
          <w:rStyle w:val="cmd"/>
          <w:color w:val="333333"/>
          <w:sz w:val="27"/>
          <w:szCs w:val="27"/>
        </w:rPr>
        <w:t>"О противодействии коррупции"</w:t>
      </w:r>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14:paraId="46F22B6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на лиц, замещавших государственные должности;</w:t>
      </w:r>
    </w:p>
    <w:p w14:paraId="5378050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3E65CBFD"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lastRenderedPageBreak/>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r>
        <w:rPr>
          <w:rStyle w:val="cmd"/>
          <w:color w:val="333333"/>
          <w:sz w:val="27"/>
          <w:szCs w:val="27"/>
        </w:rPr>
        <w:t>"О противодействии коррупции"</w:t>
      </w:r>
      <w:r>
        <w:rPr>
          <w:color w:val="333333"/>
          <w:sz w:val="27"/>
          <w:szCs w:val="27"/>
        </w:rPr>
        <w:t>.</w:t>
      </w:r>
    </w:p>
    <w:p w14:paraId="624F78B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1DD6A2C1"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14:paraId="4E2E884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6A2ECE2D"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20A8920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2023 г.</w:t>
      </w:r>
    </w:p>
    <w:p w14:paraId="7DF5FB4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24. Рекомендовать Торгово-промышленной палате Российской Федерации:</w:t>
      </w:r>
    </w:p>
    <w:p w14:paraId="60B6384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499AA38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4C80962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7C0C8E9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08C7E4F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77A7BFF4"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14:paraId="797BE6E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21552DA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25. Правительству Российской Федерации:</w:t>
      </w:r>
    </w:p>
    <w:p w14:paraId="5BC5AA3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lastRenderedPageBreak/>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r>
        <w:rPr>
          <w:rStyle w:val="cmd"/>
          <w:color w:val="333333"/>
          <w:sz w:val="27"/>
          <w:szCs w:val="27"/>
        </w:rPr>
        <w:t>от 15 июля 2015 г. № 364</w:t>
      </w:r>
      <w:r>
        <w:rPr>
          <w:color w:val="333333"/>
          <w:sz w:val="27"/>
          <w:szCs w:val="27"/>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491F3F6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4ECFC98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14721C1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10 декабря 2024 г.</w:t>
      </w:r>
    </w:p>
    <w:p w14:paraId="78ACDAC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1A52BDA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14:paraId="73422E6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4CFAAF29"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 xml:space="preserve">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w:t>
      </w:r>
      <w:r>
        <w:rPr>
          <w:color w:val="333333"/>
          <w:sz w:val="27"/>
          <w:szCs w:val="27"/>
        </w:rPr>
        <w:lastRenderedPageBreak/>
        <w:t>отдельными видами юридических лиц, а также при распоряжении государственным и муниципальным имуществом</w:t>
      </w:r>
    </w:p>
    <w:p w14:paraId="481E830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5596445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28. Правительству Российской Федерации:</w:t>
      </w:r>
    </w:p>
    <w:p w14:paraId="00C7B2E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08278C8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704708D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702BC1E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59BA218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14:paraId="54A4AF2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4CDF4739"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14:paraId="2CBC456D"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lastRenderedPageBreak/>
        <w:t> </w:t>
      </w:r>
    </w:p>
    <w:p w14:paraId="4DC039C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30. Генеральной прокуратуре Российской Федерации осуществлять:</w:t>
      </w:r>
    </w:p>
    <w:p w14:paraId="627505D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3E6F048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440E1BB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6C4B1A4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31. Министерству юстиции Российской Федерации:</w:t>
      </w:r>
    </w:p>
    <w:p w14:paraId="183C9A0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67ED858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14:paraId="1E27C84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773C50B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14:paraId="5FF2854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75EEEEBE"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14:paraId="6A49F0F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31AD72E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661E76A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а) до 30 сентября 2021 г. подготовить по согласованию с Администрацией Президента Российской Федерации план проведения в 2021 - 2024 годах научных </w:t>
      </w:r>
      <w:r>
        <w:rPr>
          <w:color w:val="333333"/>
          <w:sz w:val="27"/>
          <w:szCs w:val="27"/>
        </w:rPr>
        <w:lastRenderedPageBreak/>
        <w:t>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39BA402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393CECF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715AB74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40364E4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34. Министерству труда и социальной защиты Российской Федерации с участием заинтересованных государственных органов:</w:t>
      </w:r>
    </w:p>
    <w:p w14:paraId="7E65BCD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200AE6D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5D46927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35. Министерству просвещения Российской Федерации:</w:t>
      </w:r>
    </w:p>
    <w:p w14:paraId="776D6FDD"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3C69579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w:t>
      </w:r>
      <w:r>
        <w:rPr>
          <w:color w:val="333333"/>
          <w:sz w:val="27"/>
          <w:szCs w:val="27"/>
        </w:rPr>
        <w:lastRenderedPageBreak/>
        <w:t>образовательным программам общего образования. Доклад о результатах исполнения настоящего подпункта представить до 15 мая 2024 г.</w:t>
      </w:r>
    </w:p>
    <w:p w14:paraId="305106E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14:paraId="2F82B2B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440F1EC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131C7B4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46B23B7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3EA03AE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2401186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ноября 2021 г.</w:t>
      </w:r>
    </w:p>
    <w:p w14:paraId="5912B2E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38. Федеральному казначейству организовать проведение Всероссийского антикоррупционного форума финансово-экономических органов.</w:t>
      </w:r>
    </w:p>
    <w:p w14:paraId="3D66800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августа 2023 г.</w:t>
      </w:r>
    </w:p>
    <w:p w14:paraId="2049FE7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w:t>
      </w:r>
      <w:r>
        <w:rPr>
          <w:color w:val="333333"/>
          <w:sz w:val="27"/>
          <w:szCs w:val="27"/>
        </w:rPr>
        <w:lastRenderedPageBreak/>
        <w:t>(компаний),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51B3A2A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7373937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33ED424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301475F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1BFF165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2409FB7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2E013D4E"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14:paraId="0099A5D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217BEE0B"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2A67D3A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декабря 2023 г.</w:t>
      </w:r>
    </w:p>
    <w:p w14:paraId="6C302AE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0EEA2DE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lastRenderedPageBreak/>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48EFDAA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34A3E31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14:paraId="0E4B48C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79333A2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3D4AD7CA"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7B45305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апреля 2024 г.</w:t>
      </w:r>
    </w:p>
    <w:p w14:paraId="285BFF7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6C63BF3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49AB4BB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w:t>
      </w:r>
      <w:r>
        <w:rPr>
          <w:color w:val="333333"/>
          <w:sz w:val="27"/>
          <w:szCs w:val="27"/>
        </w:rPr>
        <w:lastRenderedPageBreak/>
        <w:t>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4B838D7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14:paraId="10D6984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139C75F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7465877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760A2C0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2024 г.</w:t>
      </w:r>
    </w:p>
    <w:p w14:paraId="7F470B7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63908E41"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14:paraId="3BAE3758"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258DFBB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45. Генеральной прокуратуре Российской Федерации:</w:t>
      </w:r>
    </w:p>
    <w:p w14:paraId="52FF7A8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14:paraId="2E0C19A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2140231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14:paraId="348FB90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w:t>
      </w:r>
      <w:r>
        <w:rPr>
          <w:color w:val="333333"/>
          <w:sz w:val="27"/>
          <w:szCs w:val="27"/>
        </w:rPr>
        <w:lastRenderedPageBreak/>
        <w:t>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08BACCF7"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14:paraId="0155DDC6"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5629B7B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14:paraId="1978D51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4B92FBB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14:paraId="60CE7B3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6C598C26"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14:paraId="42627D3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576AD17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37F1BEC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14:paraId="5031CE1C"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21BCE9E1"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 xml:space="preserve">XVI. Применение цифровых технологий в целях противодействия коррупции и разработка мер по противодействию новым формам </w:t>
      </w:r>
      <w:r>
        <w:rPr>
          <w:color w:val="333333"/>
          <w:sz w:val="27"/>
          <w:szCs w:val="27"/>
        </w:rPr>
        <w:lastRenderedPageBreak/>
        <w:t>проявления коррупции, связанным с использованием цифровых технологий</w:t>
      </w:r>
    </w:p>
    <w:p w14:paraId="6765312E"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301CA6C0"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5635E2F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6C505DE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622ED6F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39F95AD5"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2E1E717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60F31AF9"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695EA642"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lastRenderedPageBreak/>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6F1D3014"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4DCA6401"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686B5433"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788A208F" w14:textId="77777777" w:rsidR="00885C0E" w:rsidRDefault="00885C0E" w:rsidP="00885C0E">
      <w:pPr>
        <w:pStyle w:val="a3"/>
        <w:spacing w:before="90" w:beforeAutospacing="0" w:after="90" w:afterAutospacing="0"/>
        <w:ind w:firstLine="675"/>
        <w:jc w:val="both"/>
        <w:rPr>
          <w:color w:val="333333"/>
          <w:sz w:val="27"/>
          <w:szCs w:val="27"/>
        </w:rPr>
      </w:pPr>
      <w:r>
        <w:rPr>
          <w:color w:val="333333"/>
          <w:sz w:val="27"/>
          <w:szCs w:val="27"/>
        </w:rPr>
        <w:t> </w:t>
      </w:r>
    </w:p>
    <w:p w14:paraId="66100DB3" w14:textId="77777777" w:rsidR="00885C0E" w:rsidRDefault="00885C0E" w:rsidP="00885C0E">
      <w:pPr>
        <w:pStyle w:val="c"/>
        <w:spacing w:before="90" w:beforeAutospacing="0" w:after="90" w:afterAutospacing="0"/>
        <w:ind w:left="675" w:right="675"/>
        <w:jc w:val="center"/>
        <w:rPr>
          <w:color w:val="333333"/>
          <w:sz w:val="27"/>
          <w:szCs w:val="27"/>
        </w:rPr>
      </w:pPr>
      <w:r>
        <w:rPr>
          <w:color w:val="333333"/>
          <w:sz w:val="27"/>
          <w:szCs w:val="27"/>
        </w:rPr>
        <w:t>______________________________</w:t>
      </w:r>
    </w:p>
    <w:p w14:paraId="6BF8EEAE" w14:textId="77777777" w:rsidR="00B11FB1" w:rsidRDefault="00B11FB1"/>
    <w:sectPr w:rsidR="00B11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0E"/>
    <w:rsid w:val="00885C0E"/>
    <w:rsid w:val="00B11FB1"/>
    <w:rsid w:val="00FD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931E"/>
  <w15:chartTrackingRefBased/>
  <w15:docId w15:val="{959ED73C-F83C-4409-B302-B106C1EF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88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885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885C0E"/>
  </w:style>
  <w:style w:type="paragraph" w:customStyle="1" w:styleId="y">
    <w:name w:val="y"/>
    <w:basedOn w:val="a"/>
    <w:rsid w:val="0088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88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88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885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88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10252</Words>
  <Characters>58438</Characters>
  <Application>Microsoft Office Word</Application>
  <DocSecurity>0</DocSecurity>
  <Lines>486</Lines>
  <Paragraphs>137</Paragraphs>
  <ScaleCrop>false</ScaleCrop>
  <Company/>
  <LinksUpToDate>false</LinksUpToDate>
  <CharactersWithSpaces>68553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 Касаева</dc:creator>
  <cp:keywords/>
  <dc:description/>
  <cp:lastModifiedBy>Acer</cp:lastModifiedBy>
  <cp:revision>2</cp:revision>
  <dcterms:created xsi:type="dcterms:W3CDTF">2023-04-21T11:01:00Z</dcterms:created>
  <dcterms:modified xsi:type="dcterms:W3CDTF">2023-04-21T11:01:00Z</dcterms:modified>
</cp:coreProperties>
</file>